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Муниципальное бюджетное дошкольное образовательное учреждение: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«Детский сад «Сказка»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Приказ № 39</w:t>
      </w:r>
    </w:p>
    <w:p>
      <w:pPr>
        <w:pStyle w:val="Normal"/>
        <w:spacing w:before="0" w:after="0"/>
        <w:ind w:left="142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п.Новостройка                                                                                                                    27.02.2020 г.                                                                                                                                    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«Об утверждении плана мероприятий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 улучшению НОКО в   МБДОУ «Детский сад «Сказка» п.Новостройка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на 2020 год»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ab/>
        <w:t>В соответствии с положениями статьи 95.2 Федерального закона от 29 декабря 2012 №273-ФЗ «Об образовании в Российской Федерации», постановлений Правительства Российской Федерации от  30.03.2013  №  286  «О  формировании  независимой  системы  оценки  качества  работы организаций, оказывающих социальные услуги»  от 05.08.2013 № 662 «Об осуществлении мониторинга  системы  образования»,  «Методических  рекомендаций  по  проведению независимой системы оценки качества работы образовательных организаций», утвержденных заместителем Министра образования и науки Российской Федерации  14.10.2013, приказом   Министерства образования и науки Российской Федерации от 14 июня 2013 г. № 462 «Об утверждении  порядка  проведения  самообследования  образовательной  организацией»,  приказом  Министерства  образования  и  науки  РФ  от  13.03.2019   №  114  «Об утверждении  показателей,  характеризующих  общие  критерии  оценки  качества образовательной деятельности организаций, осуществляющих образовательную деятельность», в целях  обеспечения  полной,  актуальной  и  достоверной  информацией  о  порядке предоставления  социальных  услуг,  в  том  числе  в  электронной  форме,  формирования результатов  оценки  качества  работы  и  обеспечения  организационной,  технической  и информационно -  методической  поддержки  осуществления  независимой  оценки  качества работы МБДОУ «Детский сад «Сказка» п.Новостройка Кемеровского муниципального округа.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Приказываю: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Утвердить  план  мероприятий  по улучшению  показателей  независимой  оценки качества работы МБДОУ, на 2020  год (Приложение №1) – ответственный заведующая Халтурина Е.Ф., срок исполнения – 27.02.2020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2. Разместить  «План  мероприятий  по  улучшению  качества  работы  ДОУ»  на официальном сайте учреждения в сети Интернет – ответственный  старший воспитатель Корыстина М.И., срок исполнения 06.03.2020 год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3.Утвердить  состав рабочей группы для улучшения показателей независимой оценки качества работы  МБДОУ «Детский сад «Сказка» п.Новостройка  (приложение № 2) -ответственный заведующая Халтурина Е.Ф., срок  исполнения – 27.02.2020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4. Членам рабочей группы: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4.1. Обеспечить  исполнение  утвержденного  плана  мероприятий,  способствующего улучшению качества  работы МБДОУ по итогам проведения независимой  оценки качества образовательной организации – ответственный старший воспитатель Корыстина М.И., срок исполнения - постоянно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inline distT="0" distB="0" distL="0" distR="0">
            <wp:extent cx="6972935" cy="563181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336" t="2867" r="0" b="4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3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Приложение № 2 </w:t>
      </w:r>
    </w:p>
    <w:p>
      <w:pPr>
        <w:pStyle w:val="Normal"/>
        <w:spacing w:before="0" w:after="0"/>
        <w:jc w:val="right"/>
        <w:rPr/>
      </w:pPr>
      <w:r>
        <w:rPr>
          <w:rFonts w:cs="Times New Roman" w:ascii="Times New Roman" w:hAnsi="Times New Roman"/>
          <w:sz w:val="24"/>
          <w:szCs w:val="24"/>
        </w:rPr>
        <w:t xml:space="preserve">к приказу № 39  от 27.02.2020 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Состав рабочей группы по повышению показателей независимой оценки качества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образования в МБДОУ «Детский сад «Сказка» 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1.  Халтурина Елена Феликсовна – заведующая </w:t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2.  Корыстина Марина Ильинична – старший воспитатель </w:t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3.  Балушкина Любовь Васильевна  - заместитель заведующего по безопасности </w:t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4.  Безрукавенко Елена Петровна – воспитатель </w:t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5.  Тренина Надежда Сергеевна – учитель-логопед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 Береговенко Эльмира Рафиковна  – музыкальный руководитель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sectPr>
          <w:type w:val="nextPage"/>
          <w:pgSz w:w="11906" w:h="16838"/>
          <w:pgMar w:left="1134" w:right="707" w:header="0" w:top="709" w:footer="0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Приложение № 1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 xml:space="preserve">к приказу № 39  от 27.02.2020 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План мероприятий по улучшению показателей независимой оценки качества работы 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МБДОУ «Детский сад «Сказка»</w:t>
      </w:r>
    </w:p>
    <w:p>
      <w:pPr>
        <w:pStyle w:val="1"/>
        <w:shd w:fill="FFFFFF" w:val="clear"/>
        <w:spacing w:lineRule="exact" w:line="270" w:before="0" w:after="32"/>
        <w:ind w:left="720" w:hanging="0"/>
        <w:jc w:val="both"/>
        <w:rPr/>
      </w:pPr>
      <w:r>
        <w:rPr>
          <w:rStyle w:val="BodytextBold"/>
          <w:sz w:val="24"/>
          <w:szCs w:val="24"/>
        </w:rPr>
        <w:t xml:space="preserve">Цель: </w:t>
      </w:r>
      <w:r>
        <w:rPr>
          <w:sz w:val="24"/>
          <w:szCs w:val="24"/>
        </w:rPr>
        <w:t>разработка системы мероприятий, направленных на улучшение качества и повышения эффективности работы ДОУ с учетом местных условий, достигнутого уровня и потенциала развития.</w:t>
      </w:r>
    </w:p>
    <w:p>
      <w:pPr>
        <w:pStyle w:val="Heading11"/>
        <w:keepNext/>
        <w:keepLines/>
        <w:shd w:fill="FFFFFF" w:val="clear"/>
        <w:spacing w:lineRule="exact" w:line="317" w:before="0" w:after="0"/>
        <w:ind w:left="720" w:hanging="0"/>
        <w:rPr>
          <w:sz w:val="24"/>
          <w:szCs w:val="24"/>
        </w:rPr>
      </w:pPr>
      <w:bookmarkStart w:id="0" w:name="bookmark1"/>
      <w:bookmarkEnd w:id="0"/>
      <w:r>
        <w:rPr>
          <w:sz w:val="24"/>
          <w:szCs w:val="24"/>
        </w:rPr>
        <w:t>Задачи:</w:t>
      </w:r>
    </w:p>
    <w:p>
      <w:pPr>
        <w:pStyle w:val="1"/>
        <w:numPr>
          <w:ilvl w:val="0"/>
          <w:numId w:val="1"/>
        </w:numPr>
        <w:shd w:fill="FFFFFF" w:val="clear"/>
        <w:tabs>
          <w:tab w:val="left" w:pos="1124" w:leader="none"/>
        </w:tabs>
        <w:spacing w:before="0" w:after="0"/>
        <w:ind w:left="709" w:right="280" w:hanging="0"/>
        <w:jc w:val="left"/>
        <w:rPr/>
      </w:pPr>
      <w:r>
        <w:rPr>
          <w:sz w:val="24"/>
          <w:szCs w:val="24"/>
        </w:rPr>
        <w:t>Выработка согласованного видения  проблем повышения качества образования в МБДОУ и способов их решения, коорди</w:t>
        <w:softHyphen/>
        <w:t>нация взаимодействия всех    заинтересованных сторон.</w:t>
      </w:r>
    </w:p>
    <w:p>
      <w:pPr>
        <w:pStyle w:val="1"/>
        <w:numPr>
          <w:ilvl w:val="0"/>
          <w:numId w:val="2"/>
        </w:numPr>
        <w:shd w:fill="FFFFFF" w:val="clear"/>
        <w:tabs>
          <w:tab w:val="right" w:pos="12283" w:leader="none"/>
        </w:tabs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Совершенствование методики проведения мониторинга качества дошкольного образования в МБДОУ.</w:t>
      </w:r>
    </w:p>
    <w:p>
      <w:pPr>
        <w:pStyle w:val="1"/>
        <w:numPr>
          <w:ilvl w:val="0"/>
          <w:numId w:val="2"/>
        </w:numPr>
        <w:shd w:fill="FFFFFF" w:val="clear"/>
        <w:tabs>
          <w:tab w:val="left" w:pos="1124" w:leader="none"/>
        </w:tabs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поддержки процессов сбора, обработки и интерпретации информации.</w:t>
      </w:r>
    </w:p>
    <w:p>
      <w:pPr>
        <w:pStyle w:val="1"/>
        <w:numPr>
          <w:ilvl w:val="0"/>
          <w:numId w:val="2"/>
        </w:numPr>
        <w:shd w:fill="FFFFFF" w:val="clear"/>
        <w:tabs>
          <w:tab w:val="left" w:pos="1124" w:leader="none"/>
        </w:tabs>
        <w:spacing w:before="0" w:after="0"/>
        <w:ind w:left="1068" w:right="280" w:hanging="360"/>
        <w:jc w:val="left"/>
        <w:rPr/>
      </w:pPr>
      <w:r>
        <w:rPr>
          <w:sz w:val="24"/>
          <w:szCs w:val="24"/>
        </w:rPr>
        <w:t>Обеспечение возможности получения и оперативной обработки данных, необходимых для принятия управленческих решений.</w:t>
      </w:r>
    </w:p>
    <w:p>
      <w:pPr>
        <w:pStyle w:val="Style20"/>
        <w:numPr>
          <w:ilvl w:val="0"/>
          <w:numId w:val="2"/>
        </w:numPr>
        <w:rPr/>
      </w:pPr>
      <w:r>
        <w:rPr/>
        <w:t>Формирование основы для более полного понимания интересов и меры ответственности за достижение адекватных ре</w:t>
        <w:softHyphen/>
        <w:t>зультатов всех участников образовательных отношений.</w:t>
      </w:r>
    </w:p>
    <w:tbl>
      <w:tblPr>
        <w:tblW w:w="15319" w:type="dxa"/>
        <w:jc w:val="left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67"/>
        <w:gridCol w:w="3544"/>
        <w:gridCol w:w="2409"/>
        <w:gridCol w:w="1384"/>
        <w:gridCol w:w="1876"/>
        <w:gridCol w:w="2410"/>
        <w:gridCol w:w="3129"/>
      </w:tblGrid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Основания реализации (результат независимой оценки качества)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результат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Показатели, характеризующие результат выполнения мероприятия</w:t>
            </w:r>
          </w:p>
        </w:tc>
      </w:tr>
      <w:tr>
        <w:trPr/>
        <w:tc>
          <w:tcPr>
            <w:tcW w:w="153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1. Открытость и доступность информации об организации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Повышение качества содержания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информации, актуализация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информации на сайте учреждения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Информационная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открытость (наполнение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сайта учреждения).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 течение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Старший воспитатель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Функционирующий сайт ДОУ с актуальной, информацией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Обновление информации на сайте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Доступность взаимодействия с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получателями образовательных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услуг по телефону, по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электронной почте, с помощью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электронных сервисов,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предоставляемых на официальном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сайте организации в сети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Интернет, в том числе наличие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возможности внесения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предложений, направленных на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улучшение работы организации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Доступность 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достаточность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информации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 организации.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 течение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Заведующая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Старший воспитатель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Функционирующий сайт ДОУ с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доступной и достаточной,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информацией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Трансляция получателям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образовательных  услуг  возможности электронных сервисов: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-включение  вопроса  на  родительское собрание  «Как  задать  вопрос руководителю, специалисту в электронной форме»,  «Приглашаем  внести предложения, направленные на улучшение работы детского сада в электронном виде», ответы на часто задаваемые вопросы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Доступность сведений о ходе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рассмотрения обращений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граждан, поступивших в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организацию от получателей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образовательных услуг (по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телефону, по электронной почте, с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помощью электронных сервисов,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доступных на официальном сайте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организации)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Доступность 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достаточность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информации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 организации.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 течение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Заведующая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Старший воспитатель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Функционирующий сайт ДОУ с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доступной и достаточной,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информацией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-изготовление  визиток  с  контактами руководителя  МБДОУ  «Детский  сад «Сказка»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-размещение  информации  в  уголках группы, сайте МБДОУ (страница сайта) о контактном  номере  телефона руководителя, специалистов, электронных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сервисов, по которым получатель услуги может.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Размещение на сайте МБДОУ ответов на часто задаваемые вопросы, сведений о ходе рассмотрения обращений граждан.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на официальном сайте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организации в сети Интернет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сведений о педагогических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работниках организации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Доступность 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достаточность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информации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 организации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 течение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Функционирующий сайт ДОУ с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доступной и достаточной,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информацией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Обновление информации на сайте в течение</w:t>
            </w:r>
          </w:p>
        </w:tc>
      </w:tr>
      <w:tr>
        <w:trPr/>
        <w:tc>
          <w:tcPr>
            <w:tcW w:w="153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2. Комфортность условий и доступность получения услуг в сфере образования, в том числе для граждан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с ограниченными возможностями здоровья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Повышение качества содержания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информации, актуализация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информации на сайте учреждения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Информационная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открытость (наполнение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сайта учреждения)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 течение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Заведующая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Старший воспитатель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Функционирующий сайт ДОУ с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актуальной, информацией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Обновление информации на сайте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Доступность взаимодействия с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получателями образовательных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возможности внесения предложений, направленных на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улучшение работы организации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Доступность 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достаточность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информации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 организации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 течение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Заведующая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Старший воспитатель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Функционирующий сайт ДОУ с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доступной и достаточной,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информацией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Переподготовка педагогов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Комплектование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штата необходимыми специалистами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Материально-техническое 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информационное обеспечение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организации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комфортных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условий получения услуг, в том числе для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граждан с  ограниченными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возможностями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здоровья.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 течении 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Заведующая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Косметический ремонт в групповых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помещениях, пищеблоке.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Оборудование прогулочных участков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Обновление мебели для организации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Образовательной деятельности в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соответствии с ФГОС. Приобретение уличного игрового оборудования.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возможности развития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творческих способностей 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интересов обучающихся,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включая их участие в конкурсах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 олимпиадах (в том числе во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всероссийских и международных), выставках, смотрах, физкультурных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мероприятиях, спортивных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мероприятиях, в том числе в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официальных спортивных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Оценка родителями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обучающихся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возможностей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развития творческих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способностей 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интересов детей в МБДОУ «Детский сад «Сказка»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 течение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Заведующая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Старший воспитатель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Увеличение количества детей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участвующих в конкурсах.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Транслирование родительской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общественности достижений обучающихся через СМИ, в том числе через сайт МБДОУ (новости)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Размещение плана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проводимых мероприятий в  МБДОУ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Условия для индивидуальной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работы с обучающимися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доступных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условий получения услуг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 течение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Заведующая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Старший воспитатель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рабочей программы,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разработанной учителем- логопедом, музыкальным руководителем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Разработка индивидуальных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карт развития (индивидуальные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образовательные маршруты) для детей.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необходимых условий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для охраны и укрепления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здоровья, организации питания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детей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Оценка родителями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обучающихся условий, созданных в ДОО, как  безопасных для пребывания  детей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 течении 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Заведующий,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заместитель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заведующего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по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безопасности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утвержденного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руководителем ДОО паспорта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безопасности ДОО.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системы видеонаблюдения.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«тревожной кнопки» охранной сигнализации.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огороженной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территории для прогулок.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Утвержденное 10-ти дневное меню.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Информирование родителей о наличие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условий для охраны и укрепления здоровья, организации питания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обучающихся через сайт ДОО, родительские собрания. Установка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домофона на центральный выход МБДОУ «Детский сад «Сказка»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условий организации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обучения и воспитания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обучающихся с ограниченными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возможностями здоровья 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инвалидов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условий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получения услуг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 течение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Заведующая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Старший воспитатель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Наличие рабочей программы,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разработанной учителем-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логопедом.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Работа над созданием инфраструктуры для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граждан с ограниченными возможностями.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Адаптация ребенка с ограниченными возможностями в коллективе сверстников</w:t>
            </w:r>
          </w:p>
        </w:tc>
      </w:tr>
      <w:tr>
        <w:trPr/>
        <w:tc>
          <w:tcPr>
            <w:tcW w:w="153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0"/>
                <w:szCs w:val="20"/>
                <w:shd w:fill="FFFFFF" w:val="clear"/>
              </w:rPr>
              <w:t>3. Доброжелательность, вежливость и компетентность работников организации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Мероприятия по обеспечению и созданию условий для психологической безопасности и комфортности в учреждении, на установление взаимоотношений педагогических работников с воспитанниками, (обучающимися).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1.Профессионализм персонала.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Старший воспитатель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sz w:val="20"/>
                <w:szCs w:val="20"/>
                <w:lang w:eastAsia="en-US"/>
              </w:rPr>
              <w:t>Курсы  повышения квалификации,  дополнительное профессиональное образование по профилю педагогической деятельности;  консультации ; семинары.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en-US"/>
              </w:rPr>
              <w:t>Повышение профессионального уровня педагогических работников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Аттестация педагогов и прохождение курсовой подготовки, получение специального образования (высшего), анкетирование родителей.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Мероприятия по обеспечению и созданию условий для психологической безопасности и комфортности в учреждении, на установление взаимоотношений педагогических работников с воспитанниками, (обучающимися).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1.Профессионализм персонала.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Старший воспитатель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sz w:val="20"/>
                <w:szCs w:val="20"/>
                <w:lang w:eastAsia="en-US"/>
              </w:rPr>
              <w:t>Курсы  повышения квалификации,  дополнительное профессиональное образование по профилю педагогической деятельности;  консультации ; семинары.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en-US"/>
              </w:rPr>
              <w:t>Повышение профессионального уровня педагогических работников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Аттестация педагогов и прохождение курсовой подготовки, получение специального образования (высшего), анкетирование родителей.</w:t>
            </w:r>
          </w:p>
        </w:tc>
      </w:tr>
      <w:tr>
        <w:trPr/>
        <w:tc>
          <w:tcPr>
            <w:tcW w:w="153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Style w:val="Bodytext95ptBold"/>
                <w:sz w:val="20"/>
                <w:szCs w:val="20"/>
              </w:rPr>
              <w:t>4.Наличие возможности развития творческих способностей и интересов обучающихся, включая их участие в конкурсах, выставках, смотрах, физкультурных мероприятиях и других массовых мероприятиях.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190" w:before="0" w:after="0"/>
              <w:ind w:left="120" w:hanging="12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230" w:before="0" w:after="0"/>
              <w:ind w:hanging="0"/>
              <w:jc w:val="both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Совершенствование системы выявления, развития талант</w:t>
              <w:softHyphen/>
              <w:t>ливых детей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226" w:before="0" w:after="0"/>
              <w:ind w:hanging="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Информирование о кон</w:t>
              <w:softHyphen/>
              <w:t>курсах и других меро</w:t>
              <w:softHyphen/>
              <w:t>приятиях, проводимых с участием организации. Расширение перечня для участия воспитан</w:t>
              <w:softHyphen/>
              <w:t>ников в творческих и спортивных мероприя</w:t>
              <w:softHyphen/>
              <w:t>тиях</w:t>
            </w:r>
          </w:p>
          <w:p>
            <w:pPr>
              <w:pStyle w:val="1"/>
              <w:shd w:fill="FFFFFF" w:val="clear"/>
              <w:spacing w:lineRule="exact" w:line="226" w:before="0" w:after="0"/>
              <w:ind w:hanging="0"/>
              <w:jc w:val="both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Приобретение разви</w:t>
              <w:softHyphen/>
              <w:t>вающих игровых посо</w:t>
              <w:softHyphen/>
              <w:t>бий</w:t>
            </w:r>
          </w:p>
          <w:p>
            <w:pPr>
              <w:pStyle w:val="1"/>
              <w:shd w:fill="FFFFFF" w:val="clear"/>
              <w:spacing w:lineRule="exact" w:line="226" w:before="0" w:after="0"/>
              <w:ind w:hanging="86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 xml:space="preserve"> </w:t>
            </w:r>
            <w:r>
              <w:rPr>
                <w:rStyle w:val="Bodytext95pt"/>
                <w:sz w:val="20"/>
                <w:szCs w:val="20"/>
                <w:lang w:eastAsia="ru-RU"/>
              </w:rPr>
              <w:t>Вовлечение родителей в систему образователь</w:t>
              <w:softHyphen/>
              <w:t>ной и воспитательной работы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190" w:before="0" w:after="0"/>
              <w:ind w:left="160" w:hanging="16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190" w:before="0" w:after="60"/>
              <w:ind w:hanging="0"/>
              <w:jc w:val="both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Старший</w:t>
            </w:r>
          </w:p>
          <w:p>
            <w:pPr>
              <w:pStyle w:val="1"/>
              <w:shd w:fill="FFFFFF" w:val="clear"/>
              <w:spacing w:lineRule="exact" w:line="190" w:before="60" w:after="0"/>
              <w:ind w:hanging="0"/>
              <w:jc w:val="both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230" w:before="0" w:after="0"/>
              <w:ind w:hanging="0"/>
              <w:jc w:val="both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Создание благоприятных условий для осуществления педаго</w:t>
              <w:softHyphen/>
              <w:t>гической деятельности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230" w:before="0" w:after="0"/>
              <w:ind w:hanging="0"/>
              <w:jc w:val="both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Наличие условий для эффектив</w:t>
              <w:softHyphen/>
              <w:t>ного выполнения педагогами ДОУ про</w:t>
              <w:softHyphen/>
              <w:t>фессиональных задач</w:t>
            </w:r>
          </w:p>
        </w:tc>
      </w:tr>
      <w:tr>
        <w:trPr/>
        <w:tc>
          <w:tcPr>
            <w:tcW w:w="153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0"/>
                <w:szCs w:val="20"/>
                <w:shd w:fill="FFFFFF" w:val="clear"/>
              </w:rPr>
              <w:t>5. Результативность деятельности организации.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Мероприятия, направленные на повышение уровня подготовки обучающихся.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GoBack"/>
            <w:bookmarkStart w:id="2" w:name="_GoBack"/>
            <w:bookmarkEnd w:id="2"/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Качество оказываемой муниципальной услуги.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Руководитель, старший воспитатель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Освоение воспитанниками основной образовательной программы МБДОУ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Удовлетворенность родителями качеством предоставленной услуги.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Отчет о выполнении муниципального задания</w:t>
            </w:r>
          </w:p>
        </w:tc>
      </w:tr>
      <w:tr>
        <w:trPr/>
        <w:tc>
          <w:tcPr>
            <w:tcW w:w="153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Style w:val="Bodytext95ptBold"/>
                <w:sz w:val="20"/>
                <w:szCs w:val="20"/>
              </w:rPr>
              <w:t>6. 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касающиеся удовлетворенности качеством образовательной деятельности организации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190" w:before="0" w:after="0"/>
              <w:ind w:hanging="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226" w:before="0" w:after="0"/>
              <w:ind w:hanging="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Информирование роди</w:t>
              <w:softHyphen/>
              <w:t>телей о работе образовательной организации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226" w:before="0" w:after="0"/>
              <w:ind w:left="34" w:hanging="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Информирование родителей о сайте обра</w:t>
              <w:softHyphen/>
              <w:t>зовательной организа</w:t>
              <w:softHyphen/>
              <w:t>ции.</w:t>
            </w:r>
          </w:p>
          <w:p>
            <w:pPr>
              <w:pStyle w:val="1"/>
              <w:shd w:fill="FFFFFF" w:val="clear"/>
              <w:spacing w:lineRule="exact" w:line="226" w:before="0" w:after="0"/>
              <w:ind w:left="34" w:hanging="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Проведение собраний для родителей воспи</w:t>
              <w:softHyphen/>
              <w:t>танников.</w:t>
            </w:r>
          </w:p>
          <w:p>
            <w:pPr>
              <w:pStyle w:val="1"/>
              <w:shd w:fill="FFFFFF" w:val="clear"/>
              <w:spacing w:lineRule="exact" w:line="226" w:before="0" w:after="0"/>
              <w:ind w:left="34" w:hanging="0"/>
              <w:jc w:val="left"/>
              <w:rPr/>
            </w:pPr>
            <w:r>
              <w:rPr>
                <w:rStyle w:val="Bodytext95pt"/>
                <w:sz w:val="20"/>
                <w:szCs w:val="20"/>
                <w:lang w:eastAsia="ru-RU"/>
              </w:rPr>
              <w:t xml:space="preserve">Организация дней </w:t>
            </w:r>
          </w:p>
          <w:p>
            <w:pPr>
              <w:pStyle w:val="1"/>
              <w:shd w:fill="FFFFFF" w:val="clear"/>
              <w:spacing w:lineRule="exact" w:line="226" w:before="0" w:after="0"/>
              <w:ind w:left="34" w:hanging="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от</w:t>
              <w:softHyphen/>
              <w:t>крытых дверей для ро</w:t>
              <w:softHyphen/>
              <w:t>дителей воспитанников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230" w:before="0" w:after="0"/>
              <w:ind w:firstLine="33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при  поступ</w:t>
              <w:softHyphen/>
              <w:t>лении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auto" w:line="240" w:before="0" w:after="0"/>
              <w:ind w:hanging="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Заведующий</w:t>
            </w:r>
          </w:p>
          <w:p>
            <w:pPr>
              <w:pStyle w:val="1"/>
              <w:shd w:fill="FFFFFF" w:val="clear"/>
              <w:spacing w:lineRule="auto" w:line="240" w:before="0" w:after="0"/>
              <w:ind w:hanging="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Старший</w:t>
            </w:r>
          </w:p>
          <w:p>
            <w:pPr>
              <w:pStyle w:val="1"/>
              <w:shd w:fill="FFFFFF" w:val="clear"/>
              <w:spacing w:lineRule="auto" w:line="240" w:before="0" w:after="0"/>
              <w:ind w:hanging="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226" w:before="0" w:after="0"/>
              <w:ind w:hanging="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Обеспечение взаимодейст</w:t>
              <w:softHyphen/>
              <w:t>вия с родителями воспитанников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shd w:fill="FFFFFF" w:val="clear"/>
              <w:spacing w:lineRule="exact" w:line="226" w:before="0" w:after="0"/>
              <w:ind w:hanging="0"/>
              <w:jc w:val="left"/>
              <w:rPr>
                <w:sz w:val="20"/>
                <w:szCs w:val="20"/>
                <w:lang w:val="ru-RU" w:eastAsia="ru-RU"/>
              </w:rPr>
            </w:pPr>
            <w:r>
              <w:rPr>
                <w:rStyle w:val="Bodytext95pt"/>
                <w:sz w:val="20"/>
                <w:szCs w:val="20"/>
                <w:lang w:eastAsia="ru-RU"/>
              </w:rPr>
              <w:t>Обеспечение открытости и дос</w:t>
              <w:softHyphen/>
              <w:t>тупности информации об образователь</w:t>
              <w:softHyphen/>
              <w:t>ной организации</w:t>
            </w:r>
          </w:p>
        </w:tc>
      </w:tr>
    </w:tbl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sectPr>
      <w:type w:val="nextPage"/>
      <w:pgSz w:orient="landscape" w:w="16838" w:h="11906"/>
      <w:pgMar w:left="709" w:right="1134" w:header="0" w:top="709" w:footer="0" w:bottom="709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 w:val="false"/>
        <w:szCs w:val="20"/>
        <w:iCs w:val="false"/>
        <w:bCs w:val="false"/>
        <w:w w:val="100"/>
        <w:rFonts w:ascii="Times New Roman" w:hAnsi="Times New Roman" w:eastAsia="Times New Roman" w:cs="Times New Roman"/>
        <w:color w:val="000000"/>
        <w:lang w:val="ru-RU"/>
      </w:rPr>
    </w:lvl>
    <w:lvl w:ilvl="1">
      <w:start w:val="0"/>
      <w:numFmt w:val="decimal"/>
      <w:lvlText w:val="%2"/>
      <w:lvlJc w:val="left"/>
      <w:pPr>
        <w:ind w:left="0" w:hanging="0"/>
      </w:pPr>
      <w:rPr/>
    </w:lvl>
    <w:lvl w:ilvl="2">
      <w:start w:val="0"/>
      <w:numFmt w:val="decimal"/>
      <w:lvlText w:val="%3"/>
      <w:lvlJc w:val="left"/>
      <w:pPr>
        <w:ind w:left="0" w:hanging="0"/>
      </w:pPr>
      <w:rPr/>
    </w:lvl>
    <w:lvl w:ilvl="3">
      <w:start w:val="0"/>
      <w:numFmt w:val="decimal"/>
      <w:lvlText w:val="%4"/>
      <w:lvlJc w:val="left"/>
      <w:pPr>
        <w:ind w:left="0" w:hanging="0"/>
      </w:pPr>
      <w:rPr/>
    </w:lvl>
    <w:lvl w:ilvl="4">
      <w:start w:val="0"/>
      <w:numFmt w:val="decimal"/>
      <w:lvlText w:val="%5"/>
      <w:lvlJc w:val="left"/>
      <w:pPr>
        <w:ind w:left="0" w:hanging="0"/>
      </w:pPr>
      <w:rPr/>
    </w:lvl>
    <w:lvl w:ilvl="5">
      <w:start w:val="0"/>
      <w:numFmt w:val="decimal"/>
      <w:lvlText w:val="%6"/>
      <w:lvlJc w:val="left"/>
      <w:pPr>
        <w:ind w:left="0" w:hanging="0"/>
      </w:pPr>
      <w:rPr/>
    </w:lvl>
    <w:lvl w:ilvl="6">
      <w:start w:val="0"/>
      <w:numFmt w:val="decimal"/>
      <w:lvlText w:val="%7"/>
      <w:lvlJc w:val="left"/>
      <w:pPr>
        <w:ind w:left="0" w:hanging="0"/>
      </w:pPr>
      <w:rPr/>
    </w:lvl>
    <w:lvl w:ilvl="7">
      <w:start w:val="0"/>
      <w:numFmt w:val="decimal"/>
      <w:lvlText w:val="%8"/>
      <w:lvlJc w:val="left"/>
      <w:pPr>
        <w:ind w:left="0" w:hanging="0"/>
      </w:pPr>
      <w:rPr/>
    </w:lvl>
    <w:lvl w:ilvl="8">
      <w:start w:val="0"/>
      <w:numFmt w:val="decimal"/>
      <w:lvlText w:val="%9"/>
      <w:lvlJc w:val="left"/>
      <w:pPr>
        <w:ind w:left="0" w:hanging="0"/>
      </w:pPr>
      <w:rPr/>
    </w:lvl>
  </w:abstractNum>
  <w:abstractNum w:abstractNumId="2">
    <w:lvl w:ilvl="0">
      <w:start w:val="2"/>
      <w:numFmt w:val="decimal"/>
      <w:lvlText w:val="%1."/>
      <w:lvlJc w:val="left"/>
      <w:pPr>
        <w:ind w:left="1068" w:hanging="360"/>
      </w:pPr>
      <w:rPr>
        <w:sz w:val="24"/>
        <w:szCs w:val="24"/>
        <w:rFonts w:ascii="Times New Roman" w:hAnsi="Times New Roman" w:cs="Times New Roman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0"/>
      <w:sz w:val="20"/>
      <w:szCs w:val="20"/>
      <w:u w:val="none"/>
      <w:vertAlign w:val="baseline"/>
      <w:lang w:val="ru-RU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Times New Roman" w:hAnsi="Times New Roman" w:cs="Times New Roman"/>
      <w:sz w:val="24"/>
      <w:szCs w:val="24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Style14">
    <w:name w:val="Основной шрифт абзаца"/>
    <w:qFormat/>
    <w:rPr/>
  </w:style>
  <w:style w:type="character" w:styleId="Bodytext">
    <w:name w:val="Body text_"/>
    <w:qFormat/>
    <w:rPr>
      <w:rFonts w:ascii="Times New Roman" w:hAnsi="Times New Roman" w:cs="Times New Roman"/>
      <w:sz w:val="27"/>
      <w:szCs w:val="27"/>
      <w:shd w:fill="FFFFFF" w:val="clear"/>
    </w:rPr>
  </w:style>
  <w:style w:type="character" w:styleId="Heading1">
    <w:name w:val="Heading #1_"/>
    <w:qFormat/>
    <w:rPr>
      <w:rFonts w:ascii="Times New Roman" w:hAnsi="Times New Roman" w:cs="Times New Roman"/>
      <w:b/>
      <w:bCs/>
      <w:sz w:val="27"/>
      <w:szCs w:val="27"/>
      <w:shd w:fill="FFFFFF" w:val="clear"/>
    </w:rPr>
  </w:style>
  <w:style w:type="character" w:styleId="BodytextBold">
    <w:name w:val="Body text + Bold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7"/>
      <w:sz w:val="27"/>
      <w:szCs w:val="27"/>
      <w:u w:val="none"/>
      <w:shd w:fill="FFFFFF" w:val="clear"/>
      <w:vertAlign w:val="baseline"/>
      <w:lang w:val="ru-RU"/>
    </w:rPr>
  </w:style>
  <w:style w:type="character" w:styleId="Bodytext95ptBold">
    <w:name w:val="Body text + 9;5 pt;Bold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9"/>
      <w:sz w:val="19"/>
      <w:szCs w:val="19"/>
      <w:u w:val="none"/>
      <w:shd w:fill="FFFFFF" w:val="clear"/>
      <w:vertAlign w:val="baseline"/>
      <w:lang w:val="ru-RU"/>
    </w:rPr>
  </w:style>
  <w:style w:type="character" w:styleId="Bodytext95pt">
    <w:name w:val="Body text + 9;5 p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9"/>
      <w:sz w:val="19"/>
      <w:szCs w:val="19"/>
      <w:u w:val="none"/>
      <w:shd w:fill="FFFFFF" w:val="clear"/>
      <w:vertAlign w:val="baseline"/>
      <w:lang w:val="ru-RU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1">
    <w:name w:val="Основной текст1"/>
    <w:basedOn w:val="Normal"/>
    <w:qFormat/>
    <w:pPr>
      <w:widowControl w:val="false"/>
      <w:shd w:fill="FFFFFF" w:val="clear"/>
      <w:spacing w:lineRule="exact" w:line="317" w:before="0" w:after="600"/>
      <w:ind w:hanging="360"/>
      <w:jc w:val="center"/>
    </w:pPr>
    <w:rPr>
      <w:rFonts w:ascii="Times New Roman" w:hAnsi="Times New Roman" w:cs="Times New Roman"/>
      <w:sz w:val="27"/>
      <w:szCs w:val="27"/>
      <w:lang w:val="ru-RU"/>
    </w:rPr>
  </w:style>
  <w:style w:type="paragraph" w:styleId="Heading11">
    <w:name w:val="Heading #1"/>
    <w:basedOn w:val="Normal"/>
    <w:qFormat/>
    <w:pPr>
      <w:widowControl w:val="false"/>
      <w:shd w:fill="FFFFFF" w:val="clear"/>
      <w:spacing w:lineRule="auto" w:before="360" w:after="420"/>
      <w:jc w:val="both"/>
      <w:outlineLvl w:val="0"/>
    </w:pPr>
    <w:rPr>
      <w:rFonts w:ascii="Times New Roman" w:hAnsi="Times New Roman" w:cs="Times New Roman"/>
      <w:b/>
      <w:bCs/>
      <w:sz w:val="27"/>
      <w:szCs w:val="27"/>
      <w:lang w:val="ru-RU"/>
    </w:rPr>
  </w:style>
  <w:style w:type="paragraph" w:styleId="Style20">
    <w:name w:val="Абзац списка"/>
    <w:basedOn w:val="Normal"/>
    <w:qFormat/>
    <w:pPr>
      <w:spacing w:before="0" w:after="200"/>
      <w:ind w:left="720" w:hanging="0"/>
      <w:contextualSpacing/>
    </w:pPr>
    <w:rPr>
      <w:rFonts w:ascii="Calibri" w:hAnsi="Calibri" w:eastAsia="Times New Roman" w:cs="Times New Roman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2020-03-04T11:27:00Z</dcterms:created>
  <dc:creator>User</dc:creator>
  <dc:description/>
  <dc:language>ru-RU</dc:language>
  <cp:lastModifiedBy>User</cp:lastModifiedBy>
  <cp:lastPrinted>2020-03-04T11:22:00Z</cp:lastPrinted>
  <dcterms:modified xsi:type="dcterms:W3CDTF">2020-03-04T13:13:00Z</dcterms:modified>
  <cp:revision>4</cp:revision>
  <dc:subject/>
  <dc:title/>
</cp:coreProperties>
</file>